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D563B" w14:textId="36EBD2EF" w:rsidR="00D13F83" w:rsidRDefault="00D13F83" w:rsidP="008453C2">
      <w:pPr>
        <w:pStyle w:val="NormalnyWeb"/>
        <w:shd w:val="clear" w:color="auto" w:fill="FFFFFF"/>
        <w:spacing w:after="165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1063FE54" wp14:editId="55DA689B">
            <wp:extent cx="1051560" cy="388620"/>
            <wp:effectExtent l="0" t="0" r="0" b="0"/>
            <wp:docPr id="1" name="Obraz 1" descr="Tev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va Pol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FA0A6" w14:textId="78771569" w:rsidR="00510566" w:rsidRDefault="00510566" w:rsidP="008453C2">
      <w:pPr>
        <w:pStyle w:val="NormalnyWeb"/>
        <w:shd w:val="clear" w:color="auto" w:fill="FFFFFF"/>
        <w:spacing w:after="165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-PL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-PL"/>
        </w:rPr>
        <w:t xml:space="preserve">Jak daleko do leków? </w:t>
      </w:r>
    </w:p>
    <w:p w14:paraId="6CF2FE08" w14:textId="77777777" w:rsidR="00510566" w:rsidRPr="00510566" w:rsidRDefault="00510566" w:rsidP="00510566">
      <w:pPr>
        <w:pStyle w:val="NormalnyWeb"/>
        <w:shd w:val="clear" w:color="auto" w:fill="FFFFFF"/>
        <w:spacing w:after="165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-PL"/>
        </w:rPr>
      </w:pPr>
      <w:r w:rsidRPr="0051056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-PL"/>
        </w:rPr>
        <w:t>Badania pokazują, że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-PL"/>
        </w:rPr>
        <w:t xml:space="preserve"> dla pacjentów w Europie jest coraz ważniejsze, gdzie powstają ich leki</w:t>
      </w:r>
      <w:r w:rsidRPr="0051056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pl-PL"/>
        </w:rPr>
        <w:t xml:space="preserve"> </w:t>
      </w:r>
    </w:p>
    <w:p w14:paraId="41087151" w14:textId="77777777" w:rsidR="000830A0" w:rsidRPr="008453C2" w:rsidRDefault="000A44F3" w:rsidP="008453C2">
      <w:pPr>
        <w:pStyle w:val="NormalnyWeb"/>
        <w:shd w:val="clear" w:color="auto" w:fill="FFFFFF"/>
        <w:spacing w:after="16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Pandemia zwiększyła zainteresowanie pacjentów rolą Europy w produkcji leków</w:t>
      </w:r>
      <w:r w:rsidRPr="008453C2">
        <w:rPr>
          <w:rFonts w:asciiTheme="minorHAnsi" w:hAnsiTheme="minorHAnsi" w:cstheme="minorHAnsi"/>
          <w:b/>
          <w:bCs/>
          <w:color w:val="000000" w:themeColor="text1"/>
          <w:szCs w:val="22"/>
          <w:lang w:val="pl-PL"/>
        </w:rPr>
        <w:t xml:space="preserve">. </w:t>
      </w: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Nowe badania konsumenckie pokazują, że </w:t>
      </w:r>
      <w:r w:rsidR="00CB2F08"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siedmiu na dziesięciu pacjentów </w:t>
      </w: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chorych przewlekle </w:t>
      </w:r>
      <w:r w:rsidR="00CB2F08"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chce wiedzieć, gdzie produkowane są ich leki</w:t>
      </w: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oraz </w:t>
      </w:r>
      <w:r w:rsidR="00FA5EC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pragnie</w:t>
      </w:r>
      <w:r w:rsid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mieć pewność,</w:t>
      </w: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że </w:t>
      </w:r>
      <w:r w:rsid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europejska produkcja </w:t>
      </w: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pozostaje  konkurencyjna </w:t>
      </w:r>
      <w:r w:rsid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względem innych kontynentów</w:t>
      </w: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(71%). Z</w:t>
      </w:r>
      <w:r w:rsidR="00F4083A"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decydowana większość </w:t>
      </w: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badanych </w:t>
      </w:r>
      <w:r w:rsidR="00F4083A"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(84%) chce, aby rząd</w:t>
      </w:r>
      <w:r w:rsidR="001109C6"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y</w:t>
      </w:r>
      <w:r w:rsidR="00F4083A"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wspierał</w:t>
      </w:r>
      <w:r w:rsidR="001109C6"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y</w:t>
      </w:r>
      <w:r w:rsidR="00F4083A"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inwestycje w produkcję farmaceutyków w ich regionie, co pozwoli uniknąć nadmierne</w:t>
      </w: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j zależności</w:t>
      </w:r>
      <w:r w:rsidR="00F4083A"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od krajów spoza Europy.</w:t>
      </w:r>
    </w:p>
    <w:p w14:paraId="7BF0065D" w14:textId="77777777" w:rsidR="009F70C4" w:rsidRPr="008453C2" w:rsidRDefault="00F4083A" w:rsidP="008453C2">
      <w:pPr>
        <w:pStyle w:val="NormalnyWeb"/>
        <w:shd w:val="clear" w:color="auto" w:fill="FFFFFF"/>
        <w:spacing w:after="16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NADMIERN</w:t>
      </w:r>
      <w:r w:rsidR="000A44F3"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A</w:t>
      </w: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0A44F3"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ZALEŻNOŚĆ</w:t>
      </w:r>
    </w:p>
    <w:p w14:paraId="42312B1A" w14:textId="77777777" w:rsidR="00A5622A" w:rsidRPr="008453C2" w:rsidRDefault="00F4083A" w:rsidP="008453C2">
      <w:pPr>
        <w:pStyle w:val="NormalnyWeb"/>
        <w:shd w:val="clear" w:color="auto" w:fill="FFFFFF"/>
        <w:spacing w:after="16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Wyniki badań</w:t>
      </w:r>
      <w:r w:rsidR="003F6142"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w których wzięły udział </w:t>
      </w:r>
      <w:r w:rsidR="00E62F0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trzy </w:t>
      </w:r>
      <w:r w:rsidR="003F6142"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tysiące europejskich pacjentów, </w:t>
      </w: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wskazują na potrzebę przywrócenia równowagi w globalnym farmaceutycznym łańcuchu </w:t>
      </w:r>
      <w:r w:rsidR="003F6142"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dostaw</w:t>
      </w: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aby zapewnić każdemu regionowi świata </w:t>
      </w:r>
      <w:r w:rsidR="003F6142"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stały i niezachwiany </w:t>
      </w: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dostęp do niezbędnych leków.</w:t>
      </w:r>
    </w:p>
    <w:p w14:paraId="734F4E19" w14:textId="77777777" w:rsidR="00A5622A" w:rsidRPr="008453C2" w:rsidRDefault="00F94C35" w:rsidP="008453C2">
      <w:pPr>
        <w:pStyle w:val="NormalnyWeb"/>
        <w:shd w:val="clear" w:color="auto" w:fill="FFFFFF"/>
        <w:spacing w:after="16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Ma to związek z pandemią COVID-19, która uwypukliła problemy </w:t>
      </w:r>
      <w:r w:rsidR="003F6142"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wynikające ze skupienia produkcji substancji czynnych w Azji. </w:t>
      </w: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Europa </w:t>
      </w:r>
      <w:r w:rsid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nadal </w:t>
      </w: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trzyma się mocno pod względem wytwarzania leków gotowych, ale straciła pozycję lidera w obszarze produkcji aktywnych składników farmaceutycznych w sektorze leków generycznych niechronionych patentami</w:t>
      </w:r>
      <w:r w:rsidR="003F6142"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 W</w:t>
      </w: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przypadku leków podstawowych, takich jak paracetamol, </w:t>
      </w:r>
      <w:r w:rsidR="003F6142"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zależność taka niesie</w:t>
      </w: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strategiczne zagrożenia</w:t>
      </w:r>
      <w:r w:rsidR="00521693"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14:paraId="44740420" w14:textId="77777777" w:rsidR="00217411" w:rsidRPr="008453C2" w:rsidRDefault="00F94C35" w:rsidP="008453C2">
      <w:pPr>
        <w:pStyle w:val="NormalnyWeb"/>
        <w:shd w:val="clear" w:color="auto" w:fill="FFFFFF"/>
        <w:spacing w:after="165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SYGNAŁ OSTRZEGAWCZY</w:t>
      </w:r>
    </w:p>
    <w:p w14:paraId="31CF20F5" w14:textId="77777777" w:rsidR="004963AE" w:rsidRPr="00E62F09" w:rsidRDefault="00F94C35" w:rsidP="00E62F09">
      <w:pPr>
        <w:pStyle w:val="NormalnyWeb"/>
        <w:shd w:val="clear" w:color="auto" w:fill="FFFFFF"/>
        <w:spacing w:after="16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Richard </w:t>
      </w:r>
      <w:proofErr w:type="spellStart"/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Daniell</w:t>
      </w:r>
      <w:proofErr w:type="spellEnd"/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</w:t>
      </w:r>
      <w:r w:rsidR="00E62F09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Prezes</w:t>
      </w: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Teva</w:t>
      </w:r>
      <w:proofErr w:type="spellEnd"/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Europe</w:t>
      </w:r>
      <w:r w:rsidR="003956E9"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wyjaśnia</w:t>
      </w:r>
      <w:r w:rsidRPr="008453C2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: </w:t>
      </w:r>
      <w:r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"Wstrząs wywołany pandemią zadziałał jak sygnał ostrzegawczy, pokazując nam, że rosnąca nierównowaga w globalnym farmaceutycznym łańcuchu </w:t>
      </w:r>
      <w:r w:rsidR="003956E9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dostaw </w:t>
      </w:r>
      <w:r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nie może trwać nadal</w:t>
      </w:r>
      <w:r w:rsidR="00EB2737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. </w:t>
      </w:r>
      <w:r w:rsidR="00E62F09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 </w:t>
      </w:r>
      <w:r w:rsidR="001109C6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N</w:t>
      </w:r>
      <w:r w:rsidR="00EA7DF3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admierne uzależnienie Europy od produkcji aktywnych składników farmaceutycznych </w:t>
      </w:r>
      <w:r w:rsidR="00CB7ACA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w Azji</w:t>
      </w:r>
      <w:r w:rsidR="00EA7DF3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 </w:t>
      </w:r>
      <w:r w:rsidR="003956E9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ujawniło się wyraźnie</w:t>
      </w:r>
      <w:r w:rsidR="00EA7DF3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 kiedy zamknięto fabryki i granice. Z drugiej jednak strony, podejście oparte </w:t>
      </w:r>
      <w:r w:rsidR="003956E9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 xml:space="preserve">wyłącznie </w:t>
      </w:r>
      <w:r w:rsidR="00EA7DF3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na indywidualnych strategiach poszczególnych państw nie sprawdzi się w tak silnie powiązanym i współzależnym obszarze jakim jest obecnie zaopatrzenie w leki. Europa musi dostosować swoją politykę do nowych realiów ekonomicznych i technologicznych, jednocześnie wzmacniając swoją konkurencyjność i pozycję geopolityczną poprzez zachowanie otwartości i przyciąganie inwestycji</w:t>
      </w:r>
      <w:r w:rsidR="00453109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.</w:t>
      </w:r>
      <w:r w:rsidR="00E62F09" w:rsidRPr="00E62F09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”</w:t>
      </w:r>
    </w:p>
    <w:p w14:paraId="72302EF8" w14:textId="77777777" w:rsidR="008F2641" w:rsidRPr="00E62F09" w:rsidRDefault="008F2641" w:rsidP="008453C2">
      <w:pPr>
        <w:jc w:val="both"/>
        <w:rPr>
          <w:rFonts w:eastAsia="Times New Roman" w:cstheme="minorHAnsi"/>
          <w:color w:val="000000" w:themeColor="text1"/>
          <w:sz w:val="22"/>
          <w:szCs w:val="22"/>
          <w:lang w:val="pl-PL" w:eastAsia="en-GB"/>
        </w:rPr>
      </w:pPr>
    </w:p>
    <w:p w14:paraId="3D86C360" w14:textId="77777777" w:rsidR="00B47BC9" w:rsidRDefault="00813141" w:rsidP="008453C2">
      <w:pPr>
        <w:jc w:val="both"/>
        <w:rPr>
          <w:rFonts w:cstheme="minorHAnsi"/>
          <w:color w:val="000000" w:themeColor="text1"/>
          <w:sz w:val="22"/>
          <w:szCs w:val="22"/>
          <w:lang w:val="pl-PL"/>
        </w:rPr>
      </w:pPr>
      <w:proofErr w:type="spellStart"/>
      <w:r w:rsidRPr="008453C2">
        <w:rPr>
          <w:rFonts w:cstheme="minorHAnsi"/>
          <w:color w:val="000000" w:themeColor="text1"/>
          <w:sz w:val="22"/>
          <w:szCs w:val="22"/>
          <w:lang w:val="pl-PL"/>
        </w:rPr>
        <w:t>Teva</w:t>
      </w:r>
      <w:proofErr w:type="spellEnd"/>
      <w:r w:rsidRPr="008453C2">
        <w:rPr>
          <w:rFonts w:cstheme="minorHAnsi"/>
          <w:color w:val="000000" w:themeColor="text1"/>
          <w:sz w:val="22"/>
          <w:szCs w:val="22"/>
          <w:lang w:val="pl-PL"/>
        </w:rPr>
        <w:t xml:space="preserve">, jako jeden z największych dostawców leków do europejskich systemów opieki zdrowotnej, każdego dnia wspiera 200 milionów pacjentów, dbając o zaopatrzenie </w:t>
      </w:r>
      <w:r w:rsidR="00E62F09">
        <w:rPr>
          <w:rFonts w:cstheme="minorHAnsi"/>
          <w:color w:val="000000" w:themeColor="text1"/>
          <w:sz w:val="22"/>
          <w:szCs w:val="22"/>
          <w:lang w:val="pl-PL"/>
        </w:rPr>
        <w:t>w leki</w:t>
      </w:r>
      <w:r w:rsidRPr="008453C2">
        <w:rPr>
          <w:rFonts w:cstheme="minorHAnsi"/>
          <w:color w:val="000000" w:themeColor="text1"/>
          <w:sz w:val="22"/>
          <w:szCs w:val="22"/>
          <w:lang w:val="pl-PL"/>
        </w:rPr>
        <w:t xml:space="preserve"> w całej Europie. Obecnie 95% leków </w:t>
      </w:r>
      <w:proofErr w:type="spellStart"/>
      <w:r w:rsidRPr="008453C2">
        <w:rPr>
          <w:rFonts w:cstheme="minorHAnsi"/>
          <w:color w:val="000000" w:themeColor="text1"/>
          <w:sz w:val="22"/>
          <w:szCs w:val="22"/>
          <w:lang w:val="pl-PL"/>
        </w:rPr>
        <w:t>Teva</w:t>
      </w:r>
      <w:proofErr w:type="spellEnd"/>
      <w:r w:rsidRPr="008453C2">
        <w:rPr>
          <w:rFonts w:cstheme="minorHAnsi"/>
          <w:color w:val="000000" w:themeColor="text1"/>
          <w:sz w:val="22"/>
          <w:szCs w:val="22"/>
          <w:lang w:val="pl-PL"/>
        </w:rPr>
        <w:t xml:space="preserve"> jest wytwarzan</w:t>
      </w:r>
      <w:r w:rsidR="00225E4C">
        <w:rPr>
          <w:rFonts w:cstheme="minorHAnsi"/>
          <w:color w:val="000000" w:themeColor="text1"/>
          <w:sz w:val="22"/>
          <w:szCs w:val="22"/>
          <w:lang w:val="pl-PL"/>
        </w:rPr>
        <w:t>ych w Europie z wykorzystaniem</w:t>
      </w:r>
      <w:r w:rsidRPr="008453C2">
        <w:rPr>
          <w:rFonts w:cstheme="minorHAnsi"/>
          <w:color w:val="000000" w:themeColor="text1"/>
          <w:sz w:val="22"/>
          <w:szCs w:val="22"/>
          <w:lang w:val="pl-PL"/>
        </w:rPr>
        <w:t xml:space="preserve"> globalnej linii dostaw. </w:t>
      </w:r>
      <w:r w:rsidR="00225E4C">
        <w:rPr>
          <w:rFonts w:cstheme="minorHAnsi"/>
          <w:color w:val="000000" w:themeColor="text1"/>
          <w:sz w:val="22"/>
          <w:szCs w:val="22"/>
          <w:lang w:val="pl-PL"/>
        </w:rPr>
        <w:t xml:space="preserve">Jednym z wytwórców leków na rynek Polski i europejski jest zakład </w:t>
      </w:r>
      <w:proofErr w:type="spellStart"/>
      <w:r w:rsidR="00225E4C">
        <w:rPr>
          <w:rFonts w:cstheme="minorHAnsi"/>
          <w:color w:val="000000" w:themeColor="text1"/>
          <w:sz w:val="22"/>
          <w:szCs w:val="22"/>
          <w:lang w:val="pl-PL"/>
        </w:rPr>
        <w:t>Teva</w:t>
      </w:r>
      <w:proofErr w:type="spellEnd"/>
      <w:r w:rsidR="00225E4C">
        <w:rPr>
          <w:rFonts w:cstheme="minorHAnsi"/>
          <w:color w:val="000000" w:themeColor="text1"/>
          <w:sz w:val="22"/>
          <w:szCs w:val="22"/>
          <w:lang w:val="pl-PL"/>
        </w:rPr>
        <w:t xml:space="preserve"> w Krakowie.</w:t>
      </w:r>
    </w:p>
    <w:p w14:paraId="76020746" w14:textId="77777777" w:rsidR="00FA5ECB" w:rsidRPr="008453C2" w:rsidRDefault="00FA5ECB" w:rsidP="008453C2">
      <w:pPr>
        <w:jc w:val="both"/>
        <w:rPr>
          <w:rFonts w:cstheme="minorHAnsi"/>
          <w:color w:val="000000" w:themeColor="text1"/>
          <w:sz w:val="22"/>
          <w:szCs w:val="22"/>
          <w:lang w:val="pl-PL"/>
        </w:rPr>
      </w:pPr>
    </w:p>
    <w:p w14:paraId="46DDFA9F" w14:textId="2A15B933" w:rsidR="00225E4C" w:rsidRPr="00D13F83" w:rsidRDefault="00225E4C" w:rsidP="00225E4C">
      <w:pPr>
        <w:jc w:val="both"/>
        <w:rPr>
          <w:sz w:val="22"/>
          <w:szCs w:val="22"/>
          <w:lang w:val="pl-PL"/>
        </w:rPr>
      </w:pPr>
      <w:r>
        <w:rPr>
          <w:rFonts w:cstheme="minorHAnsi"/>
          <w:color w:val="000000" w:themeColor="text1"/>
          <w:sz w:val="22"/>
          <w:szCs w:val="22"/>
          <w:lang w:val="pl-PL"/>
        </w:rPr>
        <w:t>„</w:t>
      </w:r>
      <w:r w:rsidRPr="00225E4C">
        <w:rPr>
          <w:rFonts w:cstheme="minorHAnsi"/>
          <w:i/>
          <w:color w:val="000000" w:themeColor="text1"/>
          <w:sz w:val="22"/>
          <w:szCs w:val="22"/>
          <w:lang w:val="pl-PL"/>
        </w:rPr>
        <w:t xml:space="preserve">W naszym krakowskim zakładzie, który świętuje w tym roku 90-tą rocznicę istnienia, wytwarzamy obecnie około 3,5 miliarda tabletek i kapsułek, do tego syropy, krople, zawiesiny. W Krakowie wytwarzamy blisko 90 molekuł, odpowiadających na potrzeby pacjentów we wszystkich najważniejszych obszarach terapeutycznych – kardiologii, diabetologii, schorzeń układu oddechowego, nerwowego i innych. Około 70% produkcji przeznaczona jest na eksport, a wytwarzane przez nas </w:t>
      </w:r>
      <w:r w:rsidRPr="00225E4C">
        <w:rPr>
          <w:rFonts w:cstheme="minorHAnsi"/>
          <w:i/>
          <w:color w:val="000000" w:themeColor="text1"/>
          <w:sz w:val="22"/>
          <w:szCs w:val="22"/>
          <w:lang w:val="pl-PL"/>
        </w:rPr>
        <w:lastRenderedPageBreak/>
        <w:t xml:space="preserve">produkty lecznicze trafiają do wielu krajów na całym świecie, w tym przede wszystkim do państw Unii Europejskiej, ale także do Rosji, Peru, Chile, Kanady czy RPA. Aby sprostać tym wymogom, od lat </w:t>
      </w:r>
      <w:proofErr w:type="spellStart"/>
      <w:r w:rsidRPr="00225E4C">
        <w:rPr>
          <w:rFonts w:cstheme="minorHAnsi"/>
          <w:i/>
          <w:color w:val="000000" w:themeColor="text1"/>
          <w:sz w:val="22"/>
          <w:szCs w:val="22"/>
          <w:lang w:val="pl-PL"/>
        </w:rPr>
        <w:t>Teva</w:t>
      </w:r>
      <w:proofErr w:type="spellEnd"/>
      <w:r w:rsidRPr="00225E4C">
        <w:rPr>
          <w:rFonts w:cstheme="minorHAnsi"/>
          <w:i/>
          <w:color w:val="000000" w:themeColor="text1"/>
          <w:sz w:val="22"/>
          <w:szCs w:val="22"/>
          <w:lang w:val="pl-PL"/>
        </w:rPr>
        <w:t xml:space="preserve"> inwestuje w rozbudowę i modernizację fabryki– w ciągu </w:t>
      </w:r>
      <w:r w:rsidRPr="00D13F83">
        <w:rPr>
          <w:rFonts w:cstheme="minorHAnsi"/>
          <w:i/>
          <w:color w:val="000000" w:themeColor="text1"/>
          <w:sz w:val="22"/>
          <w:szCs w:val="22"/>
          <w:lang w:val="pl-PL"/>
        </w:rPr>
        <w:t>ostatnich</w:t>
      </w:r>
      <w:r w:rsidRPr="00D13F83">
        <w:rPr>
          <w:i/>
          <w:sz w:val="22"/>
          <w:szCs w:val="22"/>
          <w:lang w:val="pl-PL"/>
        </w:rPr>
        <w:t xml:space="preserve"> dziesięciu lat Grupa </w:t>
      </w:r>
      <w:proofErr w:type="spellStart"/>
      <w:r w:rsidRPr="00D13F83">
        <w:rPr>
          <w:i/>
          <w:sz w:val="22"/>
          <w:szCs w:val="22"/>
          <w:lang w:val="pl-PL"/>
        </w:rPr>
        <w:t>Teva</w:t>
      </w:r>
      <w:proofErr w:type="spellEnd"/>
      <w:r w:rsidRPr="00D13F83">
        <w:rPr>
          <w:i/>
          <w:sz w:val="22"/>
          <w:szCs w:val="22"/>
          <w:lang w:val="pl-PL"/>
        </w:rPr>
        <w:t xml:space="preserve"> zainwestowała w Krakowie ponad 70 mln USD, w przeliczeniu na złotówki to ponad 270 mln</w:t>
      </w:r>
      <w:r w:rsidRPr="00D13F83">
        <w:rPr>
          <w:sz w:val="22"/>
          <w:szCs w:val="22"/>
          <w:lang w:val="pl-PL"/>
        </w:rPr>
        <w:t xml:space="preserve">” – dodaje Michał Nitka, Dyrektor Generalny </w:t>
      </w:r>
      <w:proofErr w:type="spellStart"/>
      <w:r w:rsidRPr="00D13F83">
        <w:rPr>
          <w:sz w:val="22"/>
          <w:szCs w:val="22"/>
          <w:lang w:val="pl-PL"/>
        </w:rPr>
        <w:t>Teva</w:t>
      </w:r>
      <w:proofErr w:type="spellEnd"/>
      <w:r w:rsidRPr="00D13F83">
        <w:rPr>
          <w:sz w:val="22"/>
          <w:szCs w:val="22"/>
          <w:lang w:val="pl-PL"/>
        </w:rPr>
        <w:t xml:space="preserve"> na Polskę i Europ</w:t>
      </w:r>
      <w:r w:rsidR="00D13F83">
        <w:rPr>
          <w:sz w:val="22"/>
          <w:szCs w:val="22"/>
          <w:lang w:val="pl-PL"/>
        </w:rPr>
        <w:t>ę</w:t>
      </w:r>
    </w:p>
    <w:p w14:paraId="4CE478B5" w14:textId="77777777" w:rsidR="00225E4C" w:rsidRDefault="00225E4C" w:rsidP="00E62F09">
      <w:pPr>
        <w:rPr>
          <w:sz w:val="20"/>
          <w:szCs w:val="20"/>
          <w:lang w:val="pl-PL"/>
        </w:rPr>
      </w:pPr>
    </w:p>
    <w:p w14:paraId="73F79483" w14:textId="77777777" w:rsidR="00225E4C" w:rsidRDefault="00225E4C" w:rsidP="00E62F09">
      <w:pPr>
        <w:rPr>
          <w:sz w:val="20"/>
          <w:szCs w:val="20"/>
          <w:lang w:val="pl-PL"/>
        </w:rPr>
      </w:pPr>
    </w:p>
    <w:p w14:paraId="7C0960D8" w14:textId="77777777" w:rsidR="00225E4C" w:rsidRPr="008453C2" w:rsidRDefault="00225E4C" w:rsidP="00E62F09">
      <w:pPr>
        <w:rPr>
          <w:sz w:val="20"/>
          <w:szCs w:val="20"/>
          <w:lang w:val="pl-PL"/>
        </w:rPr>
      </w:pPr>
    </w:p>
    <w:p w14:paraId="0ED53708" w14:textId="77777777" w:rsidR="00E62F09" w:rsidRPr="00225E4C" w:rsidRDefault="00E62F09" w:rsidP="00E62F09">
      <w:pPr>
        <w:rPr>
          <w:rFonts w:cstheme="minorHAnsi"/>
          <w:b/>
          <w:bCs/>
          <w:color w:val="000000" w:themeColor="text1"/>
          <w:sz w:val="32"/>
          <w:szCs w:val="32"/>
          <w:lang w:val="pl-PL"/>
        </w:rPr>
      </w:pPr>
      <w:r w:rsidRPr="00225E4C">
        <w:rPr>
          <w:rFonts w:cstheme="minorHAnsi"/>
          <w:b/>
          <w:bCs/>
          <w:color w:val="000000" w:themeColor="text1"/>
          <w:sz w:val="32"/>
          <w:szCs w:val="32"/>
          <w:lang w:val="pl-PL"/>
        </w:rPr>
        <w:t>WNIOSKI Z PANDEMII – zagrożone bezpieczeństwo lekowe Europy</w:t>
      </w:r>
    </w:p>
    <w:p w14:paraId="24ACEB6D" w14:textId="77777777" w:rsidR="00E62F09" w:rsidRPr="007633DF" w:rsidRDefault="00E62F09" w:rsidP="00E62F09">
      <w:pPr>
        <w:pStyle w:val="NormalnyWeb"/>
        <w:numPr>
          <w:ilvl w:val="0"/>
          <w:numId w:val="2"/>
        </w:numPr>
        <w:shd w:val="clear" w:color="auto" w:fill="FFFFFF"/>
        <w:spacing w:after="165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633D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Badanie pokazuje, że zdaniem europejskich pacjentów takie zobowiązania są niezbędne dla ich bezpieczeństwa i stabilnej przyszłości.</w:t>
      </w:r>
    </w:p>
    <w:p w14:paraId="18D06CF2" w14:textId="77777777" w:rsidR="00E62F09" w:rsidRPr="007633DF" w:rsidRDefault="00E62F09" w:rsidP="00E62F09">
      <w:pPr>
        <w:pStyle w:val="xmsonormal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633D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Niemal trzy czwarte (73%) osób uważa, że przemysł farmaceutyczny ma strategiczne znaczenie dla Europy w okresie wychodzenia z pandemii, ponieważ może zapewnić stabilność i niezawodność dostaw leków.</w:t>
      </w:r>
    </w:p>
    <w:p w14:paraId="0EF04A2C" w14:textId="77777777" w:rsidR="00E62F09" w:rsidRPr="007633DF" w:rsidRDefault="00E62F09" w:rsidP="00E62F0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633D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Blisko dwie trzecie respondentów (61%) sądzi, że produkcja leków w regionie jest istotna dla ochrony europejskich systemów opieki zdrowotnej, a mniej więcej tyle samo (59%) uważa ją za kluczową dla zabezpieczenia autonomii i suwerenności Europy w zakresie dostępności leków o krytycznym znaczeniu.</w:t>
      </w:r>
    </w:p>
    <w:p w14:paraId="335A2DB0" w14:textId="77777777" w:rsidR="00E62F09" w:rsidRPr="008453C2" w:rsidRDefault="00E62F09" w:rsidP="00E62F0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14:paraId="25977927" w14:textId="77777777" w:rsidR="00E62F09" w:rsidRPr="008453C2" w:rsidRDefault="00E62F09" w:rsidP="00E62F0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  <w:r w:rsidRPr="008453C2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WPŁYW GOSPODARCZY – rozwój sektora farmaceutycznego motorem wyjścia z kryzysu</w:t>
      </w:r>
    </w:p>
    <w:p w14:paraId="3F0F9A32" w14:textId="77777777" w:rsidR="00E62F09" w:rsidRPr="007633DF" w:rsidRDefault="00E62F09" w:rsidP="00E62F09">
      <w:pPr>
        <w:pStyle w:val="NormalnyWeb"/>
        <w:numPr>
          <w:ilvl w:val="0"/>
          <w:numId w:val="3"/>
        </w:numPr>
        <w:shd w:val="clear" w:color="auto" w:fill="FFFFFF"/>
        <w:spacing w:after="165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633D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Badanie wykazało, że 85% pacjentów uważa sektor farmaceutyczny za kluczowy dla ożywienia gospodarczego na etapie wychodzenia z głębokiego kryzysu spowodowanego  pandemią.</w:t>
      </w:r>
    </w:p>
    <w:p w14:paraId="549B3F83" w14:textId="77777777" w:rsidR="00E62F09" w:rsidRPr="007633DF" w:rsidRDefault="00E62F09" w:rsidP="00E62F09">
      <w:pPr>
        <w:pStyle w:val="NormalnyWeb"/>
        <w:numPr>
          <w:ilvl w:val="0"/>
          <w:numId w:val="3"/>
        </w:numPr>
        <w:shd w:val="clear" w:color="auto" w:fill="FFFFFF"/>
        <w:spacing w:after="165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633D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główne korzyści wynikające z promowania produkcji leków w Europie pacjenci wymieniali tworzenie miejsc pracy i wspieranie lokalnej gospodarki (57%), a tuż za nimi plasowało się pragnienie lepszego dostępu do podstawowych leków i zmniejszenie uzależnienia od dostaw zagranicznych (56%).</w:t>
      </w:r>
    </w:p>
    <w:p w14:paraId="62E06C24" w14:textId="77777777" w:rsidR="00E62F09" w:rsidRPr="007633DF" w:rsidRDefault="00E62F09" w:rsidP="00E62F09">
      <w:pPr>
        <w:pStyle w:val="NormalnyWeb"/>
        <w:numPr>
          <w:ilvl w:val="0"/>
          <w:numId w:val="3"/>
        </w:numPr>
        <w:shd w:val="clear" w:color="auto" w:fill="FFFFFF"/>
        <w:spacing w:after="165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633D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Ponadto ponad 70% europejskich pacjentów chciałoby, aby Europa była równie konkurencyjna jak inne regiony świata i oczekuje, że ich rząd podejmie działania na rzecz realizacji tego celu.</w:t>
      </w:r>
    </w:p>
    <w:p w14:paraId="56A17BF7" w14:textId="77777777" w:rsidR="00E62F09" w:rsidRPr="008453C2" w:rsidRDefault="00E62F09" w:rsidP="00E62F0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</w:pPr>
      <w:r w:rsidRPr="008453C2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pl-PL"/>
        </w:rPr>
        <w:t>TROSKA O ŚRODOWISKO – Europa produkuje ekologicznie</w:t>
      </w:r>
    </w:p>
    <w:p w14:paraId="0C1D993C" w14:textId="77777777" w:rsidR="00E62F09" w:rsidRPr="007633DF" w:rsidRDefault="00E62F09" w:rsidP="00E62F09">
      <w:pPr>
        <w:pStyle w:val="NormalnyWeb"/>
        <w:numPr>
          <w:ilvl w:val="0"/>
          <w:numId w:val="4"/>
        </w:numPr>
        <w:shd w:val="clear" w:color="auto" w:fill="FFFFFF"/>
        <w:spacing w:after="165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633D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Ochrona środowiska naturalnego była jednym z najważniejszych tematów dla pacjentów: 65% postulowało, aby ich leki były produkowane w sposób przyjazny dla środowiska.</w:t>
      </w:r>
    </w:p>
    <w:p w14:paraId="668C58DA" w14:textId="77777777" w:rsidR="00E62F09" w:rsidRPr="007633DF" w:rsidRDefault="00E62F09" w:rsidP="00E62F09">
      <w:pPr>
        <w:pStyle w:val="NormalnyWeb"/>
        <w:numPr>
          <w:ilvl w:val="0"/>
          <w:numId w:val="4"/>
        </w:numPr>
        <w:shd w:val="clear" w:color="auto" w:fill="FFFFFF"/>
        <w:spacing w:after="165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7633DF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Ponadto, ponad połowa (55%) pacjentów dostrzega korzyści płynące z produkowania leków w Europie związane z potencjalnym zmniejszeniem wpływu transportu na środowisko. A więcej niż jedna trzecia (35%) respondentów uważa, że Europa gwarantuje bardziej ekologiczną produkcję i przestrzeganie przepisów ochrony środowiska niż producenci z innych kontynentów.</w:t>
      </w:r>
    </w:p>
    <w:p w14:paraId="31399D08" w14:textId="77777777" w:rsidR="00E62F09" w:rsidRPr="008453C2" w:rsidRDefault="00E62F09" w:rsidP="00E62F09">
      <w:pPr>
        <w:pStyle w:val="NormalnyWeb"/>
        <w:shd w:val="clear" w:color="auto" w:fill="FFFFFF"/>
        <w:spacing w:after="165" w:afterAutospacing="0"/>
        <w:ind w:left="360"/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</w:pPr>
      <w:r w:rsidRPr="008453C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 xml:space="preserve">W badaniu przeprowadzonym przez </w:t>
      </w:r>
      <w:proofErr w:type="spellStart"/>
      <w:r w:rsidRPr="008453C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Teva</w:t>
      </w:r>
      <w:proofErr w:type="spellEnd"/>
      <w:r w:rsidRPr="008453C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 xml:space="preserve"> </w:t>
      </w:r>
      <w:proofErr w:type="spellStart"/>
      <w:r w:rsidRPr="008453C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Pharmaceuticals</w:t>
      </w:r>
      <w:proofErr w:type="spellEnd"/>
      <w:r w:rsidR="00F8274E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 xml:space="preserve"> w II kwartale 2021</w:t>
      </w:r>
      <w:r w:rsidRPr="008453C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 xml:space="preserve"> zebrano opinie 3 000 pacjentów w wieku powyżej 25 lat z Francji, Niemiec, Holandii, Hiszpanii, Chorwacji i Czech. Wszyscy uczestnicy cierpieli na jedno lub więcej schorzeń przewlekłych, w tym chorobę Alzheimera, artretyzm, astmę, choroby nowotworowe, choroby układu krążenia, </w:t>
      </w:r>
      <w:proofErr w:type="spellStart"/>
      <w:r w:rsidRPr="008453C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POChP</w:t>
      </w:r>
      <w:proofErr w:type="spellEnd"/>
      <w:r w:rsidRPr="008453C2">
        <w:rPr>
          <w:rFonts w:asciiTheme="minorHAnsi" w:hAnsiTheme="minorHAnsi" w:cstheme="minorHAnsi"/>
          <w:color w:val="000000" w:themeColor="text1"/>
          <w:sz w:val="16"/>
          <w:szCs w:val="16"/>
          <w:lang w:val="pl-PL"/>
        </w:rPr>
        <w:t>, depresję, cukrzycę, choroby serca czy migrenę, które wymagają regularnego przyjmowania leków.</w:t>
      </w:r>
    </w:p>
    <w:p w14:paraId="0A49FCB9" w14:textId="77777777" w:rsidR="00E62F09" w:rsidRPr="008453C2" w:rsidRDefault="00E62F09" w:rsidP="008453C2">
      <w:pPr>
        <w:jc w:val="both"/>
        <w:rPr>
          <w:rFonts w:cstheme="minorHAnsi"/>
          <w:color w:val="000000" w:themeColor="text1"/>
          <w:sz w:val="22"/>
          <w:szCs w:val="22"/>
          <w:lang w:val="pl-PL"/>
        </w:rPr>
      </w:pPr>
    </w:p>
    <w:p w14:paraId="170978A7" w14:textId="77777777" w:rsidR="00D13F83" w:rsidRDefault="00D13F83" w:rsidP="008453C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</w:p>
    <w:p w14:paraId="7D793C9A" w14:textId="1E6EADAD" w:rsidR="00BB1E3A" w:rsidRPr="008453C2" w:rsidRDefault="00BB1E3A" w:rsidP="008453C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</w:pPr>
      <w:r w:rsidRPr="008453C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pl-PL"/>
        </w:rPr>
        <w:t>---------------------------------------------------------------------------------------------------------------------------</w:t>
      </w:r>
    </w:p>
    <w:p w14:paraId="2F16EB63" w14:textId="77777777" w:rsidR="007D2100" w:rsidRPr="008453C2" w:rsidRDefault="007D2100" w:rsidP="008453C2">
      <w:pPr>
        <w:jc w:val="both"/>
        <w:rPr>
          <w:rFonts w:cstheme="minorHAnsi"/>
          <w:b/>
          <w:bCs/>
          <w:color w:val="000000" w:themeColor="text1"/>
          <w:sz w:val="22"/>
          <w:szCs w:val="18"/>
          <w:lang w:val="pl-PL"/>
        </w:rPr>
      </w:pPr>
    </w:p>
    <w:p w14:paraId="1D511028" w14:textId="77777777" w:rsidR="008F2641" w:rsidRPr="008453C2" w:rsidRDefault="001109C6" w:rsidP="008453C2">
      <w:pPr>
        <w:jc w:val="both"/>
        <w:rPr>
          <w:rFonts w:cstheme="minorHAnsi"/>
          <w:b/>
          <w:bCs/>
          <w:color w:val="000000" w:themeColor="text1"/>
          <w:sz w:val="18"/>
          <w:szCs w:val="18"/>
          <w:lang w:val="pl-PL"/>
        </w:rPr>
      </w:pPr>
      <w:r w:rsidRPr="008453C2">
        <w:rPr>
          <w:rFonts w:cstheme="minorHAnsi"/>
          <w:b/>
          <w:bCs/>
          <w:color w:val="000000" w:themeColor="text1"/>
          <w:sz w:val="18"/>
          <w:szCs w:val="18"/>
          <w:lang w:val="pl-PL"/>
        </w:rPr>
        <w:lastRenderedPageBreak/>
        <w:t xml:space="preserve">O firmie  </w:t>
      </w:r>
      <w:proofErr w:type="spellStart"/>
      <w:r w:rsidR="007D2100" w:rsidRPr="008453C2">
        <w:rPr>
          <w:rFonts w:cstheme="minorHAnsi"/>
          <w:b/>
          <w:bCs/>
          <w:color w:val="000000" w:themeColor="text1"/>
          <w:sz w:val="18"/>
          <w:szCs w:val="18"/>
          <w:lang w:val="pl-PL"/>
        </w:rPr>
        <w:t>T</w:t>
      </w:r>
      <w:r w:rsidR="008F2641" w:rsidRPr="008453C2">
        <w:rPr>
          <w:rFonts w:cstheme="minorHAnsi"/>
          <w:b/>
          <w:bCs/>
          <w:color w:val="000000" w:themeColor="text1"/>
          <w:sz w:val="18"/>
          <w:szCs w:val="18"/>
          <w:lang w:val="pl-PL"/>
        </w:rPr>
        <w:t>eva</w:t>
      </w:r>
      <w:proofErr w:type="spellEnd"/>
      <w:r w:rsidR="005E145F" w:rsidRPr="008453C2">
        <w:rPr>
          <w:rFonts w:cstheme="minorHAnsi"/>
          <w:b/>
          <w:bCs/>
          <w:color w:val="000000" w:themeColor="text1"/>
          <w:sz w:val="18"/>
          <w:szCs w:val="18"/>
          <w:lang w:val="pl-PL"/>
        </w:rPr>
        <w:t xml:space="preserve"> </w:t>
      </w:r>
      <w:r w:rsidR="007D2100" w:rsidRPr="008453C2">
        <w:rPr>
          <w:rFonts w:cstheme="minorHAnsi"/>
          <w:b/>
          <w:bCs/>
          <w:color w:val="000000" w:themeColor="text1"/>
          <w:sz w:val="18"/>
          <w:szCs w:val="18"/>
          <w:lang w:val="pl-PL"/>
        </w:rPr>
        <w:t>i jej znaczeni</w:t>
      </w:r>
      <w:r w:rsidRPr="008453C2">
        <w:rPr>
          <w:rFonts w:cstheme="minorHAnsi"/>
          <w:b/>
          <w:bCs/>
          <w:color w:val="000000" w:themeColor="text1"/>
          <w:sz w:val="18"/>
          <w:szCs w:val="18"/>
          <w:lang w:val="pl-PL"/>
        </w:rPr>
        <w:t>u</w:t>
      </w:r>
      <w:r w:rsidR="007D2100" w:rsidRPr="008453C2">
        <w:rPr>
          <w:rFonts w:cstheme="minorHAnsi"/>
          <w:b/>
          <w:bCs/>
          <w:color w:val="000000" w:themeColor="text1"/>
          <w:sz w:val="18"/>
          <w:szCs w:val="18"/>
          <w:lang w:val="pl-PL"/>
        </w:rPr>
        <w:t xml:space="preserve"> w</w:t>
      </w:r>
      <w:r w:rsidR="005E145F" w:rsidRPr="008453C2">
        <w:rPr>
          <w:rFonts w:cstheme="minorHAnsi"/>
          <w:b/>
          <w:bCs/>
          <w:color w:val="000000" w:themeColor="text1"/>
          <w:sz w:val="18"/>
          <w:szCs w:val="18"/>
          <w:lang w:val="pl-PL"/>
        </w:rPr>
        <w:t xml:space="preserve"> Europ</w:t>
      </w:r>
      <w:r w:rsidR="007D2100" w:rsidRPr="008453C2">
        <w:rPr>
          <w:rFonts w:cstheme="minorHAnsi"/>
          <w:b/>
          <w:bCs/>
          <w:color w:val="000000" w:themeColor="text1"/>
          <w:sz w:val="18"/>
          <w:szCs w:val="18"/>
          <w:lang w:val="pl-PL"/>
        </w:rPr>
        <w:t>i</w:t>
      </w:r>
      <w:r w:rsidR="005E145F" w:rsidRPr="008453C2">
        <w:rPr>
          <w:rFonts w:cstheme="minorHAnsi"/>
          <w:b/>
          <w:bCs/>
          <w:color w:val="000000" w:themeColor="text1"/>
          <w:sz w:val="18"/>
          <w:szCs w:val="18"/>
          <w:lang w:val="pl-PL"/>
        </w:rPr>
        <w:t xml:space="preserve">e </w:t>
      </w:r>
    </w:p>
    <w:p w14:paraId="49E5842E" w14:textId="77777777" w:rsidR="004A065D" w:rsidRPr="008453C2" w:rsidRDefault="008F2641" w:rsidP="008453C2">
      <w:pPr>
        <w:pStyle w:val="NormalnyWeb"/>
        <w:shd w:val="clear" w:color="auto" w:fill="FFFFFF"/>
        <w:spacing w:after="165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proofErr w:type="spellStart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Teva</w:t>
      </w:r>
      <w:proofErr w:type="spellEnd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Pharmaceutical </w:t>
      </w:r>
      <w:proofErr w:type="spellStart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Industries</w:t>
      </w:r>
      <w:proofErr w:type="spellEnd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Ltd. (NYSE </w:t>
      </w:r>
      <w:r w:rsidR="007D2100"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&amp;</w:t>
      </w:r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TASE: TEVA) </w:t>
      </w:r>
      <w:r w:rsidR="004A065D"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opracowuje i produkuje leki, które pomagają poprawiać jakość życia ludzi od 120 lat.  Jesteśmy światowym liderem w dziedzinie leków generycznych i specjalistycznych, a nasze portfolio obejmuje ponad 3 500 produktów w niemal wszystkich obszarach terapeutycznych. </w:t>
      </w:r>
    </w:p>
    <w:p w14:paraId="050CB4A7" w14:textId="77777777" w:rsidR="005E145F" w:rsidRPr="008453C2" w:rsidRDefault="004A065D" w:rsidP="008453C2">
      <w:pPr>
        <w:pStyle w:val="NormalnyWeb"/>
        <w:shd w:val="clear" w:color="auto" w:fill="FFFFFF"/>
        <w:spacing w:after="165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Każdego dnia około 200 milionów ludzi na całym świecie przyjmuje leki </w:t>
      </w:r>
      <w:proofErr w:type="spellStart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Teva</w:t>
      </w:r>
      <w:proofErr w:type="spellEnd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. Są one dostarczane w ramach jednego z największych i najbardziej złożonych łańcuchów dostaw w branży farmaceutycznej. Ciesząc się ugruntowaną pozycją na rynku leków generycznych, prowadzimy znaczące innowacyjne badania i działania, które wspierają rozwój naszej oferty produktów specjalistycznych i </w:t>
      </w:r>
      <w:proofErr w:type="spellStart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biofarmaceutycznych</w:t>
      </w:r>
      <w:proofErr w:type="spellEnd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. W 2020 roku, </w:t>
      </w:r>
      <w:proofErr w:type="spellStart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Teva</w:t>
      </w:r>
      <w:proofErr w:type="spellEnd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prowadziła działalność operacyjną w oparciu o sieć 32 zakładów produkcyjnych i ośrodków badawczo-rozwojowych w całej Europie.</w:t>
      </w:r>
    </w:p>
    <w:p w14:paraId="537B1946" w14:textId="77777777" w:rsidR="008F2641" w:rsidRPr="008453C2" w:rsidRDefault="004A065D" w:rsidP="008453C2">
      <w:pPr>
        <w:pStyle w:val="NormalnyWeb"/>
        <w:shd w:val="clear" w:color="auto" w:fill="FFFFFF"/>
        <w:spacing w:after="165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</w:pPr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W Europie, wydatki firmy </w:t>
      </w:r>
      <w:proofErr w:type="spellStart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Teva</w:t>
      </w:r>
      <w:proofErr w:type="spellEnd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na lokalne zakupy oraz wynagrodzenia dla pracowników na dziewięciu kluczowych rynkach wspierały prawie 105 000 miejsc pracy, przyczyniły się do wzrostu wartości gospodarek o 29,5 mld USD (25,8 mld EUR) i wygenerowały przychody z działalności w wysokości 5,6 mld USD (4,9 mld EUR). Leki generyczne dostarczane przez </w:t>
      </w:r>
      <w:proofErr w:type="spellStart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>Teva</w:t>
      </w:r>
      <w:proofErr w:type="spellEnd"/>
      <w:r w:rsidRPr="008453C2">
        <w:rPr>
          <w:rFonts w:asciiTheme="minorHAnsi" w:hAnsiTheme="minorHAnsi" w:cstheme="minorHAnsi"/>
          <w:color w:val="000000" w:themeColor="text1"/>
          <w:sz w:val="18"/>
          <w:szCs w:val="18"/>
          <w:lang w:val="pl-PL"/>
        </w:rPr>
        <w:t xml:space="preserve"> pozwoliły zaoszczędzić systemom opieki zdrowotnej w dziewięciu krajach europejskich 9,6 mld USD (8,4 mld EUR) w 2020 roku. Szczegółowe informacje można znaleźć na stronie www.tevapharm.com.</w:t>
      </w:r>
    </w:p>
    <w:p w14:paraId="34856B85" w14:textId="77777777" w:rsidR="005E145F" w:rsidRPr="008453C2" w:rsidRDefault="005E145F" w:rsidP="008453C2">
      <w:pPr>
        <w:pStyle w:val="NormalnyWeb"/>
        <w:shd w:val="clear" w:color="auto" w:fill="FFFFFF"/>
        <w:spacing w:after="165" w:afterAutospacing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pl-PL"/>
        </w:rPr>
      </w:pPr>
    </w:p>
    <w:p w14:paraId="7D7AA607" w14:textId="77777777" w:rsidR="008F2641" w:rsidRPr="008453C2" w:rsidRDefault="008F2641" w:rsidP="008453C2">
      <w:pPr>
        <w:pStyle w:val="NormalnyWeb"/>
        <w:shd w:val="clear" w:color="auto" w:fill="FFFFFF"/>
        <w:spacing w:after="16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14:paraId="65405D24" w14:textId="77777777" w:rsidR="00453109" w:rsidRPr="008453C2" w:rsidRDefault="00453109" w:rsidP="008453C2">
      <w:pPr>
        <w:pStyle w:val="NormalnyWeb"/>
        <w:shd w:val="clear" w:color="auto" w:fill="FFFFFF"/>
        <w:spacing w:after="165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sectPr w:rsidR="00453109" w:rsidRPr="008453C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FD27" w14:textId="77777777" w:rsidR="00D81DEA" w:rsidRDefault="00D81DEA" w:rsidP="008453C2">
      <w:r>
        <w:separator/>
      </w:r>
    </w:p>
  </w:endnote>
  <w:endnote w:type="continuationSeparator" w:id="0">
    <w:p w14:paraId="7CF4EACF" w14:textId="77777777" w:rsidR="00D81DEA" w:rsidRDefault="00D81DEA" w:rsidP="0084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EC37" w14:textId="77777777" w:rsidR="00D81DEA" w:rsidRDefault="00D81DEA" w:rsidP="008453C2">
      <w:r>
        <w:separator/>
      </w:r>
    </w:p>
  </w:footnote>
  <w:footnote w:type="continuationSeparator" w:id="0">
    <w:p w14:paraId="252E3963" w14:textId="77777777" w:rsidR="00D81DEA" w:rsidRDefault="00D81DEA" w:rsidP="0084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16C6" w14:textId="77777777" w:rsidR="008453C2" w:rsidRPr="008453C2" w:rsidRDefault="008453C2">
    <w:pPr>
      <w:pStyle w:val="Nagwek"/>
      <w:rPr>
        <w:i/>
        <w:iCs/>
        <w:sz w:val="18"/>
        <w:szCs w:val="18"/>
        <w:lang w:val="pl-PL"/>
      </w:rPr>
    </w:pPr>
    <w:r w:rsidRPr="008453C2">
      <w:rPr>
        <w:i/>
        <w:iCs/>
        <w:sz w:val="18"/>
        <w:szCs w:val="18"/>
        <w:lang w:val="pl-PL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4096B"/>
    <w:multiLevelType w:val="hybridMultilevel"/>
    <w:tmpl w:val="E53E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240C"/>
    <w:multiLevelType w:val="hybridMultilevel"/>
    <w:tmpl w:val="0C903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5467"/>
    <w:multiLevelType w:val="hybridMultilevel"/>
    <w:tmpl w:val="674A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F77"/>
    <w:multiLevelType w:val="hybridMultilevel"/>
    <w:tmpl w:val="2C84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A"/>
    <w:rsid w:val="000809F6"/>
    <w:rsid w:val="000830A0"/>
    <w:rsid w:val="000A44F3"/>
    <w:rsid w:val="000A6BF1"/>
    <w:rsid w:val="000C596C"/>
    <w:rsid w:val="000E0421"/>
    <w:rsid w:val="001109C6"/>
    <w:rsid w:val="0016105C"/>
    <w:rsid w:val="001C5CE3"/>
    <w:rsid w:val="001D408F"/>
    <w:rsid w:val="00217411"/>
    <w:rsid w:val="00225E4C"/>
    <w:rsid w:val="002517B7"/>
    <w:rsid w:val="00292EA6"/>
    <w:rsid w:val="002E42C3"/>
    <w:rsid w:val="003305E6"/>
    <w:rsid w:val="003956E9"/>
    <w:rsid w:val="003F6142"/>
    <w:rsid w:val="00427A7E"/>
    <w:rsid w:val="00453109"/>
    <w:rsid w:val="004750FA"/>
    <w:rsid w:val="0048315B"/>
    <w:rsid w:val="004963AE"/>
    <w:rsid w:val="00497D2D"/>
    <w:rsid w:val="004A065D"/>
    <w:rsid w:val="00510566"/>
    <w:rsid w:val="00521693"/>
    <w:rsid w:val="005E145F"/>
    <w:rsid w:val="005F721B"/>
    <w:rsid w:val="006605C3"/>
    <w:rsid w:val="006A7E60"/>
    <w:rsid w:val="006D0004"/>
    <w:rsid w:val="00750C60"/>
    <w:rsid w:val="007633DF"/>
    <w:rsid w:val="007B6820"/>
    <w:rsid w:val="007D2100"/>
    <w:rsid w:val="00813141"/>
    <w:rsid w:val="008453C2"/>
    <w:rsid w:val="00876C17"/>
    <w:rsid w:val="008853C5"/>
    <w:rsid w:val="00895928"/>
    <w:rsid w:val="008D3062"/>
    <w:rsid w:val="008F2641"/>
    <w:rsid w:val="00957B6B"/>
    <w:rsid w:val="009714CF"/>
    <w:rsid w:val="009E5645"/>
    <w:rsid w:val="009F70C4"/>
    <w:rsid w:val="00A45E61"/>
    <w:rsid w:val="00A5622A"/>
    <w:rsid w:val="00AB4DF7"/>
    <w:rsid w:val="00B47BC9"/>
    <w:rsid w:val="00B72AC0"/>
    <w:rsid w:val="00BB1E3A"/>
    <w:rsid w:val="00BF0C30"/>
    <w:rsid w:val="00BF6F43"/>
    <w:rsid w:val="00C41E49"/>
    <w:rsid w:val="00C665DE"/>
    <w:rsid w:val="00CB2F08"/>
    <w:rsid w:val="00CB7ACA"/>
    <w:rsid w:val="00D13F83"/>
    <w:rsid w:val="00D81DEA"/>
    <w:rsid w:val="00DF58BF"/>
    <w:rsid w:val="00E4609F"/>
    <w:rsid w:val="00E62F09"/>
    <w:rsid w:val="00EA7DF3"/>
    <w:rsid w:val="00EB2737"/>
    <w:rsid w:val="00EC265C"/>
    <w:rsid w:val="00EC73BA"/>
    <w:rsid w:val="00ED25F4"/>
    <w:rsid w:val="00EE795C"/>
    <w:rsid w:val="00EF2C68"/>
    <w:rsid w:val="00F4083A"/>
    <w:rsid w:val="00F8274E"/>
    <w:rsid w:val="00F94C35"/>
    <w:rsid w:val="00FA5ECB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DC67"/>
  <w15:chartTrackingRefBased/>
  <w15:docId w15:val="{F8E98146-FE96-1344-9F34-ADD6A6A5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6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msonormal">
    <w:name w:val="x_msonormal"/>
    <w:basedOn w:val="Normalny"/>
    <w:rsid w:val="00A562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0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830A0"/>
  </w:style>
  <w:style w:type="paragraph" w:styleId="Tekstdymka">
    <w:name w:val="Balloon Text"/>
    <w:basedOn w:val="Normalny"/>
    <w:link w:val="TekstdymkaZnak"/>
    <w:uiPriority w:val="99"/>
    <w:semiHidden/>
    <w:unhideWhenUsed/>
    <w:rsid w:val="00083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F2641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5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3C2"/>
  </w:style>
  <w:style w:type="paragraph" w:styleId="Stopka">
    <w:name w:val="footer"/>
    <w:basedOn w:val="Normalny"/>
    <w:link w:val="StopkaZnak"/>
    <w:uiPriority w:val="99"/>
    <w:unhideWhenUsed/>
    <w:rsid w:val="00845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5821F-AC7C-4D5A-97A6-05BD5F29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6363</Characters>
  <Application>Microsoft Office Word</Application>
  <DocSecurity>4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Derrick</dc:creator>
  <cp:keywords/>
  <dc:description/>
  <cp:lastModifiedBy>Monika Zagrajek</cp:lastModifiedBy>
  <cp:revision>2</cp:revision>
  <dcterms:created xsi:type="dcterms:W3CDTF">2022-01-04T15:10:00Z</dcterms:created>
  <dcterms:modified xsi:type="dcterms:W3CDTF">2022-01-04T15:10:00Z</dcterms:modified>
</cp:coreProperties>
</file>